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708" w:right="392" w:firstLine="611.9999999999999"/>
        <w:rPr>
          <w:rFonts w:ascii="Arial" w:cs="Arial" w:eastAsia="Arial" w:hAnsi="Arial"/>
          <w:b w:val="1"/>
          <w:sz w:val="32"/>
          <w:szCs w:val="32"/>
          <w:u w:val="single"/>
        </w:rPr>
      </w:pPr>
      <w:r w:rsidDel="00000000" w:rsidR="00000000" w:rsidRPr="00000000">
        <w:rPr>
          <w:rFonts w:ascii="Calibri" w:cs="Calibri" w:eastAsia="Calibri" w:hAnsi="Calibri"/>
          <w:b w:val="1"/>
          <w:sz w:val="24"/>
          <w:szCs w:val="24"/>
        </w:rPr>
        <w:drawing>
          <wp:inline distB="0" distT="0" distL="0" distR="0">
            <wp:extent cx="1128713" cy="1000000"/>
            <wp:effectExtent b="0" l="0" r="0" t="0"/>
            <wp:docPr descr="A logo for a baseball team&#10;&#10;Description automatically generated" id="1591255569" name="image1.png"/>
            <a:graphic>
              <a:graphicData uri="http://schemas.openxmlformats.org/drawingml/2006/picture">
                <pic:pic>
                  <pic:nvPicPr>
                    <pic:cNvPr descr="A logo for a baseball team&#10;&#10;Description automatically generated" id="0" name="image1.png"/>
                    <pic:cNvPicPr preferRelativeResize="0"/>
                  </pic:nvPicPr>
                  <pic:blipFill>
                    <a:blip r:embed="rId7"/>
                    <a:srcRect b="0" l="0" r="0" t="0"/>
                    <a:stretch>
                      <a:fillRect/>
                    </a:stretch>
                  </pic:blipFill>
                  <pic:spPr>
                    <a:xfrm>
                      <a:off x="0" y="0"/>
                      <a:ext cx="1128713" cy="100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18" w:line="360" w:lineRule="auto"/>
        <w:ind w:left="720" w:firstLine="540"/>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3">
      <w:pPr>
        <w:spacing w:before="18" w:line="360" w:lineRule="auto"/>
        <w:ind w:left="1440" w:firstLine="0"/>
        <w:rPr>
          <w:rFonts w:ascii="Arial" w:cs="Arial" w:eastAsia="Arial" w:hAnsi="Arial"/>
          <w:sz w:val="32"/>
          <w:szCs w:val="32"/>
          <w:u w:val="single"/>
        </w:rPr>
      </w:pPr>
      <w:r w:rsidDel="00000000" w:rsidR="00000000" w:rsidRPr="00000000">
        <w:rPr>
          <w:rFonts w:ascii="Arial" w:cs="Arial" w:eastAsia="Arial" w:hAnsi="Arial"/>
          <w:b w:val="1"/>
          <w:sz w:val="32"/>
          <w:szCs w:val="32"/>
          <w:u w:val="single"/>
          <w:vertAlign w:val="baseline"/>
          <w:rtl w:val="0"/>
        </w:rPr>
        <w:t xml:space="preserve">Arcade</w:t>
      </w:r>
      <w:r w:rsidDel="00000000" w:rsidR="00000000" w:rsidRPr="00000000">
        <w:rPr>
          <w:b w:val="1"/>
          <w:sz w:val="32"/>
          <w:szCs w:val="32"/>
          <w:u w:val="single"/>
          <w:vertAlign w:val="baseline"/>
          <w:rtl w:val="0"/>
        </w:rPr>
        <w:t xml:space="preserve"> </w:t>
      </w:r>
      <w:r w:rsidDel="00000000" w:rsidR="00000000" w:rsidRPr="00000000">
        <w:rPr>
          <w:rFonts w:ascii="Arial" w:cs="Arial" w:eastAsia="Arial" w:hAnsi="Arial"/>
          <w:b w:val="1"/>
          <w:sz w:val="32"/>
          <w:szCs w:val="32"/>
          <w:u w:val="single"/>
          <w:vertAlign w:val="baseline"/>
          <w:rtl w:val="0"/>
        </w:rPr>
        <w:t xml:space="preserve">Creek</w:t>
      </w:r>
      <w:r w:rsidDel="00000000" w:rsidR="00000000" w:rsidRPr="00000000">
        <w:rPr>
          <w:b w:val="1"/>
          <w:sz w:val="32"/>
          <w:szCs w:val="32"/>
          <w:u w:val="single"/>
          <w:vertAlign w:val="baseline"/>
          <w:rtl w:val="0"/>
        </w:rPr>
        <w:t xml:space="preserve"> </w:t>
      </w:r>
      <w:r w:rsidDel="00000000" w:rsidR="00000000" w:rsidRPr="00000000">
        <w:rPr>
          <w:rFonts w:ascii="Arial" w:cs="Arial" w:eastAsia="Arial" w:hAnsi="Arial"/>
          <w:b w:val="1"/>
          <w:sz w:val="32"/>
          <w:szCs w:val="32"/>
          <w:u w:val="single"/>
          <w:vertAlign w:val="baseline"/>
          <w:rtl w:val="0"/>
        </w:rPr>
        <w:t xml:space="preserve">Hergert</w:t>
      </w:r>
      <w:r w:rsidDel="00000000" w:rsidR="00000000" w:rsidRPr="00000000">
        <w:rPr>
          <w:b w:val="1"/>
          <w:sz w:val="32"/>
          <w:szCs w:val="32"/>
          <w:u w:val="single"/>
          <w:vertAlign w:val="baseline"/>
          <w:rtl w:val="0"/>
        </w:rPr>
        <w:t xml:space="preserve"> </w:t>
      </w:r>
      <w:r w:rsidDel="00000000" w:rsidR="00000000" w:rsidRPr="00000000">
        <w:rPr>
          <w:rFonts w:ascii="Arial" w:cs="Arial" w:eastAsia="Arial" w:hAnsi="Arial"/>
          <w:b w:val="1"/>
          <w:sz w:val="32"/>
          <w:szCs w:val="32"/>
          <w:u w:val="single"/>
          <w:vertAlign w:val="baseline"/>
          <w:rtl w:val="0"/>
        </w:rPr>
        <w:t xml:space="preserve">Classic</w:t>
      </w:r>
      <w:r w:rsidDel="00000000" w:rsidR="00000000" w:rsidRPr="00000000">
        <w:rPr>
          <w:b w:val="1"/>
          <w:sz w:val="32"/>
          <w:szCs w:val="32"/>
          <w:u w:val="single"/>
          <w:vertAlign w:val="baseline"/>
          <w:rtl w:val="0"/>
        </w:rPr>
        <w:t xml:space="preserve"> </w:t>
      </w:r>
      <w:r w:rsidDel="00000000" w:rsidR="00000000" w:rsidRPr="00000000">
        <w:rPr>
          <w:rFonts w:ascii="Arial" w:cs="Arial" w:eastAsia="Arial" w:hAnsi="Arial"/>
          <w:b w:val="1"/>
          <w:sz w:val="32"/>
          <w:szCs w:val="32"/>
          <w:u w:val="single"/>
          <w:vertAlign w:val="baseline"/>
          <w:rtl w:val="0"/>
        </w:rPr>
        <w:t xml:space="preserve">Playing</w:t>
      </w:r>
      <w:r w:rsidDel="00000000" w:rsidR="00000000" w:rsidRPr="00000000">
        <w:rPr>
          <w:b w:val="1"/>
          <w:sz w:val="32"/>
          <w:szCs w:val="32"/>
          <w:u w:val="single"/>
          <w:vertAlign w:val="baseline"/>
          <w:rtl w:val="0"/>
        </w:rPr>
        <w:t xml:space="preserve"> </w:t>
      </w:r>
      <w:r w:rsidDel="00000000" w:rsidR="00000000" w:rsidRPr="00000000">
        <w:rPr>
          <w:rFonts w:ascii="Arial" w:cs="Arial" w:eastAsia="Arial" w:hAnsi="Arial"/>
          <w:b w:val="1"/>
          <w:sz w:val="32"/>
          <w:szCs w:val="32"/>
          <w:u w:val="single"/>
          <w:vertAlign w:val="baseline"/>
          <w:rtl w:val="0"/>
        </w:rPr>
        <w:t xml:space="preserve">Guidelines</w:t>
      </w:r>
      <w:r w:rsidDel="00000000" w:rsidR="00000000" w:rsidRPr="00000000">
        <w:rPr>
          <w:rtl w:val="0"/>
        </w:rPr>
      </w:r>
    </w:p>
    <w:p w:rsidR="00000000" w:rsidDel="00000000" w:rsidP="00000000" w:rsidRDefault="00000000" w:rsidRPr="00000000" w14:paraId="00000004">
      <w:pPr>
        <w:spacing w:before="2" w:line="160" w:lineRule="auto"/>
        <w:rPr>
          <w:sz w:val="17"/>
          <w:szCs w:val="17"/>
        </w:rPr>
      </w:pPr>
      <w:r w:rsidDel="00000000" w:rsidR="00000000" w:rsidRPr="00000000">
        <w:rPr>
          <w:rtl w:val="0"/>
        </w:rPr>
      </w:r>
    </w:p>
    <w:p w:rsidR="00000000" w:rsidDel="00000000" w:rsidP="00000000" w:rsidRDefault="00000000" w:rsidRPr="00000000" w14:paraId="00000005">
      <w:pPr>
        <w:spacing w:line="200" w:lineRule="auto"/>
        <w:rPr/>
      </w:pPr>
      <w:r w:rsidDel="00000000" w:rsidR="00000000" w:rsidRPr="00000000">
        <w:rPr>
          <w:rtl w:val="0"/>
        </w:rPr>
      </w:r>
    </w:p>
    <w:p w:rsidR="00000000" w:rsidDel="00000000" w:rsidP="00000000" w:rsidRDefault="00000000" w:rsidRPr="00000000" w14:paraId="00000006">
      <w:pPr>
        <w:spacing w:line="340" w:lineRule="auto"/>
        <w:ind w:left="1135" w:firstLine="215"/>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Games</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played</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at</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Starr</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King</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4848</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Cottage</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Way,</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Carmichael</w:t>
      </w:r>
      <w:r w:rsidDel="00000000" w:rsidR="00000000" w:rsidRPr="00000000">
        <w:rPr>
          <w:b w:val="1"/>
          <w:sz w:val="28"/>
          <w:szCs w:val="28"/>
          <w:rtl w:val="0"/>
        </w:rPr>
        <w:t xml:space="preserve"> </w:t>
      </w:r>
      <w:r w:rsidDel="00000000" w:rsidR="00000000" w:rsidRPr="00000000">
        <w:rPr>
          <w:rFonts w:ascii="Calibri" w:cs="Calibri" w:eastAsia="Calibri" w:hAnsi="Calibri"/>
          <w:b w:val="1"/>
          <w:sz w:val="28"/>
          <w:szCs w:val="28"/>
          <w:rtl w:val="0"/>
        </w:rPr>
        <w:t xml:space="preserve">95608</w:t>
      </w:r>
    </w:p>
    <w:p w:rsidR="00000000" w:rsidDel="00000000" w:rsidP="00000000" w:rsidRDefault="00000000" w:rsidRPr="00000000" w14:paraId="00000007">
      <w:pPr>
        <w:spacing w:before="1" w:line="280" w:lineRule="auto"/>
        <w:jc w:val="center"/>
        <w:rPr>
          <w:sz w:val="28"/>
          <w:szCs w:val="28"/>
        </w:rPr>
      </w:pPr>
      <w:r w:rsidDel="00000000" w:rsidR="00000000" w:rsidRPr="00000000">
        <w:rPr>
          <w:rtl w:val="0"/>
        </w:rPr>
      </w:r>
    </w:p>
    <w:p w:rsidR="00000000" w:rsidDel="00000000" w:rsidP="00000000" w:rsidRDefault="00000000" w:rsidRPr="00000000" w14:paraId="00000008">
      <w:pPr>
        <w:ind w:left="0" w:right="392"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left="108" w:right="39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Regardless of fall ball rules, regular season rules will be used in all divisions of ACLL Hergert Classic Tournament (HCT) similar to TOC rules. The 202</w:t>
      </w:r>
      <w:r w:rsidDel="00000000" w:rsidR="00000000" w:rsidRPr="00000000">
        <w:rPr>
          <w:rtl w:val="0"/>
        </w:rPr>
        <w:t xml:space="preserve">5</w:t>
      </w:r>
      <w:r w:rsidDel="00000000" w:rsidR="00000000" w:rsidRPr="00000000">
        <w:rPr>
          <w:rFonts w:ascii="Calibri" w:cs="Calibri" w:eastAsia="Calibri" w:hAnsi="Calibri"/>
          <w:b w:val="1"/>
          <w:sz w:val="22"/>
          <w:szCs w:val="22"/>
          <w:rtl w:val="0"/>
        </w:rPr>
        <w:t xml:space="preserve"> Little League rulebook will be used in the ACLL HCT.</w:t>
      </w:r>
      <w:r w:rsidDel="00000000" w:rsidR="00000000" w:rsidRPr="00000000">
        <w:rPr>
          <w:rtl w:val="0"/>
        </w:rPr>
      </w:r>
    </w:p>
    <w:p w:rsidR="00000000" w:rsidDel="00000000" w:rsidP="00000000" w:rsidRDefault="00000000" w:rsidRPr="00000000" w14:paraId="0000000A">
      <w:pPr>
        <w:spacing w:before="16" w:line="2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108" w:right="354" w:firstLine="0"/>
        <w:jc w:val="both"/>
        <w:rPr>
          <w:b w:val="0"/>
          <w:sz w:val="22"/>
          <w:szCs w:val="22"/>
        </w:rPr>
      </w:pPr>
      <w:r w:rsidDel="00000000" w:rsidR="00000000" w:rsidRPr="00000000">
        <w:rPr>
          <w:rtl w:val="0"/>
        </w:rPr>
        <w:t xml:space="preserve">We will be accepting (8) teams max per division; AAA (minors), Majors, 50/70, and Juniors. </w:t>
      </w:r>
      <w:r w:rsidDel="00000000" w:rsidR="00000000" w:rsidRPr="00000000">
        <w:rPr>
          <w:b w:val="0"/>
          <w:sz w:val="22"/>
          <w:szCs w:val="22"/>
          <w:rtl w:val="0"/>
        </w:rPr>
        <w:t xml:space="preserve">Teams will submit a roster, and parent conduct forms </w:t>
      </w:r>
      <w:r w:rsidDel="00000000" w:rsidR="00000000" w:rsidRPr="00000000">
        <w:rPr>
          <w:b w:val="0"/>
          <w:rtl w:val="0"/>
        </w:rPr>
        <w:t xml:space="preserve">to the ACLL</w:t>
      </w:r>
      <w:r w:rsidDel="00000000" w:rsidR="00000000" w:rsidRPr="00000000">
        <w:rPr>
          <w:b w:val="0"/>
          <w:sz w:val="22"/>
          <w:szCs w:val="22"/>
          <w:rtl w:val="0"/>
        </w:rPr>
        <w:t xml:space="preserve"> President (president@arcadecreekll.com) </w:t>
      </w:r>
      <w:r w:rsidDel="00000000" w:rsidR="00000000" w:rsidRPr="00000000">
        <w:rPr>
          <w:b w:val="0"/>
          <w:rtl w:val="0"/>
        </w:rPr>
        <w:t xml:space="preserve">by</w:t>
      </w:r>
      <w:r w:rsidDel="00000000" w:rsidR="00000000" w:rsidRPr="00000000">
        <w:rPr>
          <w:rtl w:val="0"/>
        </w:rPr>
        <w:t xml:space="preserve"> </w:t>
      </w:r>
      <w:r w:rsidDel="00000000" w:rsidR="00000000" w:rsidRPr="00000000">
        <w:rPr>
          <w:i w:val="1"/>
          <w:rtl w:val="0"/>
        </w:rPr>
        <w:t xml:space="preserve">October 17, 2025</w:t>
      </w:r>
      <w:r w:rsidDel="00000000" w:rsidR="00000000" w:rsidRPr="00000000">
        <w:rPr>
          <w:b w:val="0"/>
          <w:i w:val="1"/>
          <w:rtl w:val="0"/>
        </w:rPr>
        <w:t xml:space="preserve"> </w:t>
      </w:r>
      <w:r w:rsidDel="00000000" w:rsidR="00000000" w:rsidRPr="00000000">
        <w:rPr>
          <w:b w:val="0"/>
          <w:sz w:val="22"/>
          <w:szCs w:val="22"/>
          <w:rtl w:val="0"/>
        </w:rPr>
        <w:t xml:space="preserve">and maintain a roster as close to their current fall ball team as possible, adding pool players to fulfill a lineup will be allowed.</w:t>
      </w:r>
      <w:r w:rsidDel="00000000" w:rsidR="00000000" w:rsidRPr="00000000">
        <w:rPr>
          <w:rFonts w:ascii="Calibri" w:cs="Calibri" w:eastAsia="Calibri" w:hAnsi="Calibri"/>
          <w:b w:val="1"/>
          <w:sz w:val="22"/>
          <w:szCs w:val="22"/>
          <w:rtl w:val="0"/>
        </w:rPr>
        <w:t xml:space="preserve"> Teams should be the same team play</w:t>
      </w:r>
      <w:r w:rsidDel="00000000" w:rsidR="00000000" w:rsidRPr="00000000">
        <w:rPr>
          <w:rtl w:val="0"/>
        </w:rPr>
        <w:t xml:space="preserve">ed during Fall. </w:t>
      </w:r>
      <w:r w:rsidDel="00000000" w:rsidR="00000000" w:rsidRPr="00000000">
        <w:rPr>
          <w:b w:val="0"/>
          <w:sz w:val="22"/>
          <w:szCs w:val="22"/>
          <w:rtl w:val="0"/>
        </w:rPr>
        <w:t xml:space="preserve">Please add all players to the roster regardless of play through the entire tournament.  The lineup card will indicate players for the current game being played.</w:t>
      </w:r>
    </w:p>
    <w:p w:rsidR="00000000" w:rsidDel="00000000" w:rsidP="00000000" w:rsidRDefault="00000000" w:rsidRPr="00000000" w14:paraId="0000000C">
      <w:pPr>
        <w:spacing w:line="28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line="260" w:lineRule="auto"/>
        <w:ind w:left="108" w:right="113"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fifteen (15) run-rule after three (3) innings and ten (10) run-rule after four (4) innings is in effect for minors and majors; fifteen (15) runs after four (4) innings and ten (10) runs after five (5) innings in 50/70 and Juniors. </w:t>
      </w:r>
    </w:p>
    <w:p w:rsidR="00000000" w:rsidDel="00000000" w:rsidP="00000000" w:rsidRDefault="00000000" w:rsidRPr="00000000" w14:paraId="0000000E">
      <w:pPr>
        <w:spacing w:line="260" w:lineRule="auto"/>
        <w:ind w:left="108" w:right="11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line="260" w:lineRule="auto"/>
        <w:ind w:left="108" w:right="113"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Rule 2.00 - (inning definition) will be used for the Minor Division where an inning ends when a team scores 5 runs, all batters in the lineup have batted, or three (3) outs have been made. If the sixth (6</w:t>
      </w:r>
      <w:r w:rsidDel="00000000" w:rsidR="00000000" w:rsidRPr="00000000">
        <w:rPr>
          <w:rFonts w:ascii="Calibri" w:cs="Calibri" w:eastAsia="Calibri" w:hAnsi="Calibri"/>
          <w:b w:val="1"/>
          <w:sz w:val="22"/>
          <w:szCs w:val="22"/>
          <w:vertAlign w:val="superscript"/>
          <w:rtl w:val="0"/>
        </w:rPr>
        <w:t xml:space="preserve">th</w:t>
      </w:r>
      <w:r w:rsidDel="00000000" w:rsidR="00000000" w:rsidRPr="00000000">
        <w:rPr>
          <w:rFonts w:ascii="Calibri" w:cs="Calibri" w:eastAsia="Calibri" w:hAnsi="Calibri"/>
          <w:b w:val="1"/>
          <w:sz w:val="22"/>
          <w:szCs w:val="22"/>
          <w:rtl w:val="0"/>
        </w:rPr>
        <w:t xml:space="preserve">) inning is reached within the time constraints, it will be open for run- scoring purposes.  If a game goes beyond the final inning due to a tie, Little League Rule Book 14.0 International will come into play.</w:t>
      </w:r>
    </w:p>
    <w:p w:rsidR="00000000" w:rsidDel="00000000" w:rsidP="00000000" w:rsidRDefault="00000000" w:rsidRPr="00000000" w14:paraId="00000010">
      <w:pPr>
        <w:spacing w:line="260" w:lineRule="auto"/>
        <w:ind w:left="108" w:right="11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line="260" w:lineRule="auto"/>
        <w:ind w:left="108" w:right="113"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Majors and Minors will have a (6) innings tournament maximum.  If a pitcher pitches more than (3) innings in a single day they will be required to rest 1 full day. </w:t>
      </w:r>
      <w:r w:rsidDel="00000000" w:rsidR="00000000" w:rsidRPr="00000000">
        <w:rPr>
          <w:rFonts w:ascii="Calibri" w:cs="Calibri" w:eastAsia="Calibri" w:hAnsi="Calibri"/>
          <w:b w:val="1"/>
          <w:color w:val="444746"/>
          <w:sz w:val="22"/>
          <w:szCs w:val="22"/>
          <w:rtl w:val="0"/>
        </w:rPr>
        <w:t xml:space="preserve"> </w:t>
      </w:r>
      <w:r w:rsidDel="00000000" w:rsidR="00000000" w:rsidRPr="00000000">
        <w:rPr>
          <w:rFonts w:ascii="Calibri" w:cs="Calibri" w:eastAsia="Calibri" w:hAnsi="Calibri"/>
          <w:b w:val="1"/>
          <w:sz w:val="22"/>
          <w:szCs w:val="22"/>
          <w:rtl w:val="0"/>
        </w:rPr>
        <w:t xml:space="preserve">Managers are responsible for knowing the pitcher’s usage.  50/70 and Juniors will be the same but instead of (6) innings total, it will be (7) and instead of (3) innings pitched in a single day, it can be (4).</w:t>
      </w:r>
      <w:r w:rsidDel="00000000" w:rsidR="00000000" w:rsidRPr="00000000">
        <w:rPr>
          <w:rtl w:val="0"/>
        </w:rPr>
      </w:r>
    </w:p>
    <w:p w:rsidR="00000000" w:rsidDel="00000000" w:rsidP="00000000" w:rsidRDefault="00000000" w:rsidRPr="00000000" w14:paraId="00000012">
      <w:pPr>
        <w:spacing w:before="16" w:line="2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left="108" w:right="472"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continuous batting order MUST be used in lieu of the 9-player roster.  Rule 6.02(c) will be in effect for all games. The batter must keep one foot in the batter’s box throughout the at-bat unless one of the eight (8) exceptions occur.</w:t>
      </w:r>
      <w:r w:rsidDel="00000000" w:rsidR="00000000" w:rsidRPr="00000000">
        <w:rPr>
          <w:rtl w:val="0"/>
        </w:rPr>
      </w:r>
    </w:p>
    <w:p w:rsidR="00000000" w:rsidDel="00000000" w:rsidP="00000000" w:rsidRDefault="00000000" w:rsidRPr="00000000" w14:paraId="00000014">
      <w:pPr>
        <w:spacing w:before="16" w:line="2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left="90" w:right="73"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Rule 7.14(b) allows for a “courtesy runner” to run for the pitcher of record and catcher when there are two (2) outs. Courtesy runner for the pitcher and catcher with 2 outs must be used by the last batted out.  A courtesy runner must be reported to the plate umpire. </w:t>
      </w:r>
      <w:r w:rsidDel="00000000" w:rsidR="00000000" w:rsidRPr="00000000">
        <w:rPr>
          <w:rtl w:val="0"/>
        </w:rPr>
      </w:r>
    </w:p>
    <w:p w:rsidR="00000000" w:rsidDel="00000000" w:rsidP="00000000" w:rsidRDefault="00000000" w:rsidRPr="00000000" w14:paraId="00000016">
      <w:pPr>
        <w:ind w:left="90" w:right="7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left="108" w:right="397"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ind w:left="108" w:right="397"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Rule 8.06 (a), a manager or coach may come out once (Minor Division: twice) in one inning to visit with the pitcher, but the second time (Minor Division: third time) out, the player must be removed as a pitcher.  Rule 8.06 (b) A manager or coach may come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out twice (Minor Division: three times) in one game to visit with the pitcher, but the third time (Minor Division: fourth time) out, the player must be removed as a pitcher.  </w:t>
      </w:r>
    </w:p>
    <w:p w:rsidR="00000000" w:rsidDel="00000000" w:rsidP="00000000" w:rsidRDefault="00000000" w:rsidRPr="00000000" w14:paraId="00000019">
      <w:pPr>
        <w:ind w:left="108" w:right="397"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Rule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8.06 (c) A manager or coach may confer with any other player(s), including the catcher, during the visit with the pitcher.  A manager or coach who is granted a time out to talk to any defensive player will be charged with a visit to the pitcher.</w:t>
      </w:r>
      <w:r w:rsidDel="00000000" w:rsidR="00000000" w:rsidRPr="00000000">
        <w:rPr>
          <w:rtl w:val="0"/>
        </w:rPr>
      </w:r>
    </w:p>
    <w:p w:rsidR="00000000" w:rsidDel="00000000" w:rsidP="00000000" w:rsidRDefault="00000000" w:rsidRPr="00000000" w14:paraId="0000001A">
      <w:pPr>
        <w:spacing w:before="11" w:line="28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before="29" w:lineRule="auto"/>
        <w:ind w:left="10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All bats used must be in accordance with the USA Baseball bat standards, wood, or</w:t>
      </w:r>
      <w:r w:rsidDel="00000000" w:rsidR="00000000" w:rsidRPr="00000000">
        <w:rPr>
          <w:rtl w:val="0"/>
        </w:rPr>
      </w:r>
    </w:p>
    <w:p w:rsidR="00000000" w:rsidDel="00000000" w:rsidP="00000000" w:rsidRDefault="00000000" w:rsidRPr="00000000" w14:paraId="0000001C">
      <w:pPr>
        <w:ind w:left="108"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BBCOR (Intermediate and Juniors) bats.</w:t>
      </w:r>
      <w:r w:rsidDel="00000000" w:rsidR="00000000" w:rsidRPr="00000000">
        <w:rPr>
          <w:rtl w:val="0"/>
        </w:rPr>
      </w:r>
    </w:p>
    <w:p w:rsidR="00000000" w:rsidDel="00000000" w:rsidP="00000000" w:rsidRDefault="00000000" w:rsidRPr="00000000" w14:paraId="0000001D">
      <w:pPr>
        <w:spacing w:before="7"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color w:val="212121"/>
          <w:sz w:val="24"/>
          <w:szCs w:val="24"/>
        </w:rPr>
      </w:pPr>
      <w:r w:rsidDel="00000000" w:rsidR="00000000" w:rsidRPr="00000000">
        <w:rPr>
          <w:rFonts w:ascii="Calibri" w:cs="Calibri" w:eastAsia="Calibri" w:hAnsi="Calibri"/>
          <w:b w:val="1"/>
          <w:color w:val="212121"/>
          <w:sz w:val="24"/>
          <w:szCs w:val="24"/>
          <w:rtl w:val="0"/>
        </w:rPr>
        <w:t xml:space="preserve">Game Time Limits: </w:t>
      </w:r>
    </w:p>
    <w:p w:rsidR="00000000" w:rsidDel="00000000" w:rsidP="00000000" w:rsidRDefault="00000000" w:rsidRPr="00000000" w14:paraId="0000001F">
      <w:pPr>
        <w:rPr/>
      </w:pPr>
      <w:r w:rsidDel="00000000" w:rsidR="00000000" w:rsidRPr="00000000">
        <w:rPr>
          <w:color w:val="212121"/>
          <w:rtl w:val="0"/>
        </w:rPr>
        <w:t xml:space="preserve">*</w:t>
      </w:r>
      <w:r w:rsidDel="00000000" w:rsidR="00000000" w:rsidRPr="00000000">
        <w:rPr>
          <w:color w:val="212121"/>
          <w:rtl w:val="0"/>
        </w:rPr>
        <w:t xml:space="preserve">Majors teams and up will have n</w:t>
      </w:r>
      <w:r w:rsidDel="00000000" w:rsidR="00000000" w:rsidRPr="00000000">
        <w:rPr>
          <w:color w:val="212121"/>
          <w:sz w:val="22"/>
          <w:szCs w:val="22"/>
          <w:rtl w:val="0"/>
        </w:rPr>
        <w:t xml:space="preserve">o new innings after 1 hour 45 minutes (not including the championship games). </w:t>
      </w:r>
      <w:r w:rsidDel="00000000" w:rsidR="00000000" w:rsidRPr="00000000">
        <w:rPr>
          <w:sz w:val="22"/>
          <w:szCs w:val="22"/>
          <w:rtl w:val="0"/>
        </w:rPr>
        <w:t xml:space="preserve">Hard </w:t>
      </w:r>
      <w:r w:rsidDel="00000000" w:rsidR="00000000" w:rsidRPr="00000000">
        <w:rPr>
          <w:rtl w:val="0"/>
        </w:rPr>
        <w:t xml:space="preserve">stop at 2 hours (no new inning after 2 hours in championship games). If the last inning is not completed, the score reverts back to last completed inning (except for the championship games).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*AAA (minors) will have no new innings after 1:30 (not including the championship game with the exception of daylight) Hard stop at 1:45 (no new innings after 1:45 in championship game).</w:t>
      </w:r>
    </w:p>
    <w:p w:rsidR="00000000" w:rsidDel="00000000" w:rsidP="00000000" w:rsidRDefault="00000000" w:rsidRPr="00000000" w14:paraId="00000022">
      <w:pPr>
        <w:spacing w:before="29" w:lineRule="auto"/>
        <w:ind w:left="108" w:right="191" w:firstLine="0"/>
        <w:jc w:val="both"/>
        <w:rPr>
          <w:rFonts w:ascii="Calibri" w:cs="Calibri" w:eastAsia="Calibri" w:hAnsi="Calibri"/>
          <w:b w:val="1"/>
          <w:color w:val="212121"/>
          <w:sz w:val="22"/>
          <w:szCs w:val="22"/>
          <w:u w:val="single"/>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vertAlign w:val="baseline"/>
        </w:rPr>
      </w:pPr>
      <w:bookmarkStart w:colFirst="0" w:colLast="0" w:name="_heading=h.gjdgxs" w:id="0"/>
      <w:bookmarkEnd w:id="0"/>
      <w:r w:rsidDel="00000000" w:rsidR="00000000" w:rsidRPr="00000000">
        <w:rPr>
          <w:rFonts w:ascii="Calibri" w:cs="Calibri" w:eastAsia="Calibri" w:hAnsi="Calibri"/>
          <w:sz w:val="22"/>
          <w:szCs w:val="22"/>
          <w:vertAlign w:val="baseline"/>
          <w:rtl w:val="0"/>
        </w:rPr>
        <w:t xml:space="preserve">As we are working with a strict time limit for each game, please be conscientious about time management situations (time out usage and length, pitching change situations, getting players on and off the field between innings, etc) to ensure that maximum play time is allowed for both teams.</w:t>
      </w:r>
    </w:p>
    <w:p w:rsidR="00000000" w:rsidDel="00000000" w:rsidP="00000000" w:rsidRDefault="00000000" w:rsidRPr="00000000" w14:paraId="00000024">
      <w:pPr>
        <w:rPr>
          <w:rFonts w:ascii="Calibri" w:cs="Calibri" w:eastAsia="Calibri" w:hAnsi="Calibri"/>
          <w:sz w:val="22"/>
          <w:szCs w:val="22"/>
        </w:rPr>
      </w:pPr>
      <w:bookmarkStart w:colFirst="0" w:colLast="0" w:name="_heading=h.8fjj35uznpbw" w:id="1"/>
      <w:bookmarkEnd w:id="1"/>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in the determination of the umpire crew and/or the ACLL Tournament Director, a manager or coach of a team is in any way attempting to delay a game to prevent a loss/secure a win via time limit, that manager or coach will be subject to ejection from the tournament for unsportsmanlike conduct. If the offense is egregious enough to warrant such determination by the ACLL Tournament Director, it may also result in the forfeit of their team from the tournament. </w:t>
      </w:r>
    </w:p>
    <w:p w:rsidR="00000000" w:rsidDel="00000000" w:rsidP="00000000" w:rsidRDefault="00000000" w:rsidRPr="00000000" w14:paraId="00000026">
      <w:pPr>
        <w:spacing w:before="29" w:lineRule="auto"/>
        <w:ind w:left="-90" w:right="76" w:firstLine="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before="29" w:lineRule="auto"/>
        <w:ind w:left="0" w:right="76" w:firstLine="0"/>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Protests will be first made to the Umpire crew, then the tournament director/ACLL Board Member on duty. Their decision will be final and the game will move on.</w:t>
      </w:r>
      <w:r w:rsidDel="00000000" w:rsidR="00000000" w:rsidRPr="00000000">
        <w:rPr>
          <w:rtl w:val="0"/>
        </w:rPr>
      </w:r>
    </w:p>
    <w:sectPr>
      <w:footerReference r:id="rId8" w:type="default"/>
      <w:pgSz w:h="15840" w:w="12240" w:orient="portrait"/>
      <w:pgMar w:bottom="280" w:top="920" w:left="9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Last Updated: 10/01/2025</w:t>
      <w:tab/>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sz w:val="22"/>
        <w:szCs w:val="22"/>
        <w:lang w:val="en"/>
      </w:rPr>
    </w:rPrDefault>
    <w:pPrDefault>
      <w:pPr>
        <w:spacing w:before="29" w:lineRule="auto"/>
        <w:ind w:left="108" w:right="191" w:firstLine="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Header">
    <w:name w:val="header"/>
    <w:basedOn w:val="Normal"/>
    <w:link w:val="HeaderChar"/>
    <w:uiPriority w:val="99"/>
    <w:unhideWhenUsed w:val="1"/>
    <w:rsid w:val="00F8368E"/>
    <w:pPr>
      <w:tabs>
        <w:tab w:val="center" w:pos="4680"/>
        <w:tab w:val="right" w:pos="9360"/>
      </w:tabs>
    </w:pPr>
  </w:style>
  <w:style w:type="character" w:styleId="HeaderChar" w:customStyle="1">
    <w:name w:val="Header Char"/>
    <w:basedOn w:val="DefaultParagraphFont"/>
    <w:link w:val="Header"/>
    <w:uiPriority w:val="99"/>
    <w:rsid w:val="00F8368E"/>
  </w:style>
  <w:style w:type="paragraph" w:styleId="Footer">
    <w:name w:val="footer"/>
    <w:basedOn w:val="Normal"/>
    <w:link w:val="FooterChar"/>
    <w:uiPriority w:val="99"/>
    <w:unhideWhenUsed w:val="1"/>
    <w:rsid w:val="00F8368E"/>
    <w:pPr>
      <w:tabs>
        <w:tab w:val="center" w:pos="4680"/>
        <w:tab w:val="right" w:pos="9360"/>
      </w:tabs>
    </w:pPr>
  </w:style>
  <w:style w:type="character" w:styleId="FooterChar" w:customStyle="1">
    <w:name w:val="Footer Char"/>
    <w:basedOn w:val="DefaultParagraphFont"/>
    <w:link w:val="Footer"/>
    <w:uiPriority w:val="99"/>
    <w:rsid w:val="00F8368E"/>
  </w:style>
  <w:style w:type="paragraph" w:styleId="ListParagraph">
    <w:name w:val="List Paragraph"/>
    <w:basedOn w:val="Normal"/>
    <w:uiPriority w:val="34"/>
    <w:qFormat w:val="1"/>
    <w:rsid w:val="00BC3501"/>
    <w:pPr>
      <w:ind w:left="720"/>
      <w:contextualSpacing w:val="1"/>
    </w:pPr>
  </w:style>
  <w:style w:type="character" w:styleId="CommentReference">
    <w:name w:val="annotation reference"/>
    <w:basedOn w:val="DefaultParagraphFont"/>
    <w:uiPriority w:val="99"/>
    <w:semiHidden w:val="1"/>
    <w:unhideWhenUsed w:val="1"/>
    <w:rsid w:val="00164440"/>
    <w:rPr>
      <w:sz w:val="16"/>
      <w:szCs w:val="16"/>
    </w:rPr>
  </w:style>
  <w:style w:type="paragraph" w:styleId="CommentText">
    <w:name w:val="annotation text"/>
    <w:basedOn w:val="Normal"/>
    <w:link w:val="CommentTextChar"/>
    <w:uiPriority w:val="99"/>
    <w:unhideWhenUsed w:val="1"/>
    <w:rsid w:val="00164440"/>
  </w:style>
  <w:style w:type="character" w:styleId="CommentTextChar" w:customStyle="1">
    <w:name w:val="Comment Text Char"/>
    <w:basedOn w:val="DefaultParagraphFont"/>
    <w:link w:val="CommentText"/>
    <w:uiPriority w:val="99"/>
    <w:rsid w:val="00164440"/>
  </w:style>
  <w:style w:type="paragraph" w:styleId="CommentSubject">
    <w:name w:val="annotation subject"/>
    <w:basedOn w:val="CommentText"/>
    <w:next w:val="CommentText"/>
    <w:link w:val="CommentSubjectChar"/>
    <w:uiPriority w:val="99"/>
    <w:semiHidden w:val="1"/>
    <w:unhideWhenUsed w:val="1"/>
    <w:rsid w:val="00164440"/>
    <w:rPr>
      <w:b w:val="1"/>
      <w:bCs w:val="1"/>
    </w:rPr>
  </w:style>
  <w:style w:type="character" w:styleId="CommentSubjectChar" w:customStyle="1">
    <w:name w:val="Comment Subject Char"/>
    <w:basedOn w:val="CommentTextChar"/>
    <w:link w:val="CommentSubject"/>
    <w:uiPriority w:val="99"/>
    <w:semiHidden w:val="1"/>
    <w:rsid w:val="0016444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buPHdGxqtzREvzMV7JmkfA4Dw==">CgMxLjAyCGguZ2pkZ3hzMg5oLjhmamozNXV6bnBidzgAciExSzJpQzI2ejF1a0o2RG5PeEsxY2J4V0FSdnVEZ1NyNEM=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2024-10-08T22:58:00Z</dcterms:created>
  <dc:creator>Janel Denton</dc:creator>
</cp:coreProperties>
</file>